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99.3pt;height:29.5pt;z-index:251659264" strokeweight="3pt">
            <v:stroke linestyle="thinThin"/>
            <v:textbox>
              <w:txbxContent>
                <w:p w14:paraId="4251487F" w14:textId="554A32EA" w:rsidR="00D30856" w:rsidRPr="00D30856" w:rsidRDefault="003041F1" w:rsidP="00D30856">
                  <w:pPr>
                    <w:snapToGrid w:val="0"/>
                    <w:spacing w:after="0" w:line="240" w:lineRule="auto"/>
                    <w:ind w:left="-4"/>
                    <w:rPr>
                      <w:sz w:val="20"/>
                      <w:szCs w:val="20"/>
                    </w:rPr>
                  </w:pPr>
                  <w:r w:rsidRPr="003041F1">
                    <w:rPr>
                      <w:rFonts w:ascii="MHeiHK-Light" w:eastAsia="MHeiHK-Light" w:hAnsi="MHeiHK-Light"/>
                      <w:b/>
                      <w:bCs/>
                      <w:i/>
                      <w:iCs/>
                      <w:sz w:val="20"/>
                      <w:szCs w:val="20"/>
                    </w:rPr>
                    <w:t>Empathy, Caring</w:t>
                  </w:r>
                </w:p>
              </w:txbxContent>
            </v:textbox>
          </v:shape>
        </w:pict>
      </w:r>
      <w:r w:rsidR="00C125D7" w:rsidRPr="00C125D7">
        <w:br/>
      </w:r>
      <w:r>
        <w:rPr>
          <w:noProof/>
        </w:rPr>
        <w:pict w14:anchorId="57D39BA0">
          <v:shape id="_x0000_s2052" type="#_x0000_t202" style="position:absolute;margin-left:143.9pt;margin-top:36.55pt;width:163.45pt;height:65.35pt;z-index:25165619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168;mso-position-horizontal-relative:text;mso-position-vertical-relative:text" filled="f" stroked="f">
            <v:textbox style="mso-next-textbox:#_x0000_s2050">
              <w:txbxContent>
                <w:p w14:paraId="4972799C" w14:textId="4806E76D" w:rsidR="00C125D7" w:rsidRPr="003041F1" w:rsidRDefault="003041F1" w:rsidP="00911CA0">
                  <w:pPr>
                    <w:spacing w:beforeLines="50" w:before="120" w:after="0" w:line="240" w:lineRule="auto"/>
                    <w:jc w:val="center"/>
                    <w:rPr>
                      <w:rFonts w:ascii="MSungHK-Xbold" w:eastAsia="MSungHK-Xbold" w:hAnsi="MSungHK-Xbold"/>
                      <w:sz w:val="72"/>
                      <w:szCs w:val="72"/>
                    </w:rPr>
                  </w:pPr>
                  <w:r w:rsidRPr="003041F1">
                    <w:rPr>
                      <w:rFonts w:ascii="MSungHK-Xbold" w:eastAsia="MSungHK-Xbold" w:hAnsi="MSungHK-Xbold"/>
                      <w:sz w:val="72"/>
                      <w:szCs w:val="72"/>
                    </w:rPr>
                    <w:t>Kwong Fuk Ancestral Hall</w:t>
                  </w:r>
                </w:p>
              </w:txbxContent>
            </v:textbox>
          </v:shape>
        </w:pict>
      </w:r>
      <w:r>
        <w:rPr>
          <w:noProof/>
        </w:rPr>
        <w:pict w14:anchorId="57D39BA0">
          <v:shape id="_x0000_s2054" type="#_x0000_t202" style="position:absolute;margin-left:318.65pt;margin-top:36.55pt;width:163.45pt;height:80.7pt;z-index:251657216;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3120"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7D90EA33" w14:textId="1C0187C6" w:rsidR="005A212E" w:rsidRDefault="003041F1" w:rsidP="00C125D7">
            <w:pPr>
              <w:spacing w:before="120" w:after="120" w:line="240" w:lineRule="atLeast"/>
              <w:jc w:val="center"/>
              <w:rPr>
                <w:rFonts w:ascii="MSungHK-Xbold" w:eastAsia="MSungHK-Xbold" w:hAnsi="MSungHK-Xbold"/>
                <w:b/>
                <w:bCs/>
                <w:sz w:val="32"/>
                <w:szCs w:val="32"/>
                <w:u w:val="single"/>
              </w:rPr>
            </w:pPr>
            <w:r w:rsidRPr="003041F1">
              <w:rPr>
                <w:rFonts w:ascii="MSungHK-Xbold" w:eastAsia="MSungHK-Xbold" w:hAnsi="MSungHK-Xbold"/>
                <w:b/>
                <w:bCs/>
                <w:sz w:val="32"/>
                <w:szCs w:val="32"/>
                <w:u w:val="single"/>
              </w:rPr>
              <w:t>Respite for the homeless</w:t>
            </w:r>
          </w:p>
          <w:p w14:paraId="236DDD64" w14:textId="06778861" w:rsidR="003041F1" w:rsidRDefault="003041F1" w:rsidP="005A212E">
            <w:pPr>
              <w:spacing w:line="336" w:lineRule="auto"/>
              <w:ind w:leftChars="75" w:left="180" w:rightChars="76" w:right="182"/>
              <w:rPr>
                <w:rFonts w:ascii="MHeiHK-Light" w:eastAsia="MHeiHK-Light" w:hAnsi="MHeiHK-Light"/>
              </w:rPr>
            </w:pPr>
            <w:r w:rsidRPr="003041F1">
              <w:rPr>
                <w:rFonts w:ascii="MHeiHK-Light" w:eastAsia="MHeiHK-Light" w:hAnsi="MHeiHK-Light"/>
                <w:lang w:val="en-HK"/>
              </w:rPr>
              <w:t>In the early days after the Founding of Hong Kong, many homeless Chinese gathered around Tai Ping Shan Street, who mostly worked in man</w:t>
            </w:r>
            <w:r w:rsidRPr="003041F1">
              <w:rPr>
                <w:rFonts w:ascii="MHeiHK-Light" w:eastAsia="MHeiHK-Light" w:hAnsi="MHeiHK-Light"/>
              </w:rPr>
              <w:br/>
            </w:r>
            <w:proofErr w:type="spellStart"/>
            <w:r w:rsidRPr="003041F1">
              <w:rPr>
                <w:rFonts w:ascii="MHeiHK-Light" w:eastAsia="MHeiHK-Light" w:hAnsi="MHeiHK-Light"/>
                <w:lang w:val="en-HK"/>
              </w:rPr>
              <w:t>ual</w:t>
            </w:r>
            <w:proofErr w:type="spellEnd"/>
            <w:r w:rsidRPr="003041F1">
              <w:rPr>
                <w:rFonts w:ascii="MHeiHK-Light" w:eastAsia="MHeiHK-Light" w:hAnsi="MHeiHK-Light"/>
                <w:lang w:val="en-HK"/>
              </w:rPr>
              <w:t xml:space="preserve"> labour. After their passing, many did not have the resources to have their remains sent back to mainland China, leaving their “souls” behind. As such, </w:t>
            </w:r>
            <w:r w:rsidRPr="003041F1">
              <w:rPr>
                <w:rFonts w:ascii="MHeiHK-Light" w:eastAsia="MHeiHK-Light" w:hAnsi="MHeiHK-Light"/>
              </w:rPr>
              <w:t>Kwong Fuk Ancestral Hall (</w:t>
            </w:r>
            <w:r w:rsidRPr="003041F1">
              <w:rPr>
                <w:rFonts w:ascii="MHeiHK-Light" w:eastAsia="MHeiHK-Light" w:hAnsi="MHeiHK-Light" w:hint="eastAsia"/>
              </w:rPr>
              <w:t>廣福義祠</w:t>
            </w:r>
            <w:r w:rsidRPr="003041F1">
              <w:rPr>
                <w:rFonts w:ascii="MHeiHK-Light" w:eastAsia="MHeiHK-Light" w:hAnsi="MHeiHK-Light"/>
              </w:rPr>
              <w:t>) was funded and built in 1851 to house the tablets of mainland Chinese who worked and died in Hong Kong, where they may be sent back to their homeland later. As the those who had their tablets housed came from all across the country, the I-</w:t>
            </w:r>
            <w:proofErr w:type="spellStart"/>
            <w:r w:rsidRPr="003041F1">
              <w:rPr>
                <w:rFonts w:ascii="MHeiHK-Light" w:eastAsia="MHeiHK-Light" w:hAnsi="MHeiHK-Light"/>
              </w:rPr>
              <w:t>tsz</w:t>
            </w:r>
            <w:proofErr w:type="spellEnd"/>
            <w:r w:rsidRPr="003041F1">
              <w:rPr>
                <w:rFonts w:ascii="MHeiHK-Light" w:eastAsia="MHeiHK-Light" w:hAnsi="MHeiHK-Light"/>
              </w:rPr>
              <w:t xml:space="preserve"> was also</w:t>
            </w:r>
          </w:p>
          <w:p w14:paraId="6C9A1218" w14:textId="32B7A038" w:rsidR="005A212E" w:rsidRDefault="003041F1" w:rsidP="003041F1">
            <w:pPr>
              <w:spacing w:line="336" w:lineRule="auto"/>
              <w:ind w:leftChars="75" w:left="180" w:rightChars="2143" w:right="5143"/>
              <w:rPr>
                <w:rFonts w:ascii="MHeiHK-Light" w:eastAsia="MHeiHK-Light" w:hAnsi="MHeiHK-Light"/>
              </w:rPr>
            </w:pPr>
            <w:r w:rsidRPr="003041F1">
              <w:rPr>
                <w:rFonts w:ascii="MHeiHK-Light" w:eastAsia="MHeiHK-Light" w:hAnsi="MHeiHK-Light"/>
              </w:rPr>
              <w:drawing>
                <wp:anchor distT="0" distB="0" distL="114300" distR="114300" simplePos="0" relativeHeight="251659776" behindDoc="0" locked="0" layoutInCell="1" allowOverlap="1" wp14:anchorId="21DB1F23" wp14:editId="30F127FC">
                  <wp:simplePos x="0" y="0"/>
                  <wp:positionH relativeFrom="column">
                    <wp:posOffset>3480435</wp:posOffset>
                  </wp:positionH>
                  <wp:positionV relativeFrom="paragraph">
                    <wp:posOffset>60325</wp:posOffset>
                  </wp:positionV>
                  <wp:extent cx="2879725" cy="2980690"/>
                  <wp:effectExtent l="0" t="0" r="0" b="0"/>
                  <wp:wrapNone/>
                  <wp:docPr id="1926226981" name="圖片 2" descr="一張含有 黑與白, 建築, 瓶子, 街道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一張含有 黑與白, 建築, 瓶子, 街道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9725" cy="2980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41F1">
              <w:rPr>
                <w:rFonts w:ascii="MHeiHK-Light" w:eastAsia="MHeiHK-Light" w:hAnsi="MHeiHK-Light"/>
              </w:rPr>
              <w:t>called “Pak Shing Temple (</w:t>
            </w:r>
            <w:r w:rsidRPr="003041F1">
              <w:rPr>
                <w:rFonts w:ascii="MHeiHK-Light" w:eastAsia="MHeiHK-Light" w:hAnsi="MHeiHK-Light" w:hint="eastAsia"/>
              </w:rPr>
              <w:t>百姓廟</w:t>
            </w:r>
            <w:r w:rsidRPr="003041F1">
              <w:rPr>
                <w:rFonts w:ascii="MHeiHK-Light" w:eastAsia="MHeiHK-Light" w:hAnsi="MHeiHK-Light"/>
              </w:rPr>
              <w:t>)”. The temple was refurbished in recent years to pay better respect to those who came before. Observing where the tablets originate from will give a deeper meaning to “Pak Shing”, which stands for “a hundred surnames”.</w:t>
            </w:r>
            <w:r w:rsidR="005A212E" w:rsidRPr="005A212E">
              <w:rPr>
                <w:rFonts w:ascii="MHeiHK-Light" w:eastAsia="MHeiHK-Light" w:hAnsi="MHeiHK-Light"/>
              </w:rPr>
              <w:t xml:space="preserve"> </w:t>
            </w:r>
          </w:p>
          <w:p w14:paraId="3B564312" w14:textId="2BCC499E" w:rsidR="003C1F74" w:rsidRPr="00FB4E06" w:rsidRDefault="003C1F74" w:rsidP="003C1F74">
            <w:pPr>
              <w:spacing w:line="336" w:lineRule="auto"/>
              <w:ind w:leftChars="75" w:left="180" w:rightChars="75" w:right="180"/>
              <w:rPr>
                <w:rFonts w:ascii="MHeiHK-Light" w:eastAsia="MHeiHK-Light" w:hAnsi="MHeiHK-Light"/>
                <w:b/>
                <w:bCs/>
                <w:i/>
                <w:iCs/>
                <w:u w:val="single"/>
              </w:rPr>
            </w:pP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68041B06" w:rsidR="003C1F74" w:rsidRPr="0099713C" w:rsidRDefault="003041F1" w:rsidP="003C1F74">
            <w:pPr>
              <w:pStyle w:val="a8"/>
              <w:numPr>
                <w:ilvl w:val="0"/>
                <w:numId w:val="2"/>
              </w:numPr>
              <w:spacing w:beforeLines="100" w:before="240"/>
              <w:ind w:leftChars="0"/>
              <w:rPr>
                <w:rFonts w:ascii="MHeiHK-Light" w:eastAsia="MHeiHK-Light" w:hAnsi="MHeiHK-Light"/>
              </w:rPr>
            </w:pPr>
            <w:r w:rsidRPr="003041F1">
              <w:rPr>
                <w:rFonts w:ascii="MHeiHK-Light" w:eastAsia="MHeiHK-Light" w:hAnsi="MHeiHK-Light"/>
              </w:rPr>
              <w:lastRenderedPageBreak/>
              <w:t>Which of the following is an appropriate description of the livelihood of the Chinese who lived in Tai Ping Shan Street in the early days after the Founding of Hong Kong?</w:t>
            </w:r>
          </w:p>
          <w:p w14:paraId="4BB95DD4" w14:textId="52CFD032" w:rsidR="003C1F74" w:rsidRPr="0099713C" w:rsidRDefault="003041F1" w:rsidP="003C1F74">
            <w:pPr>
              <w:pStyle w:val="a8"/>
              <w:numPr>
                <w:ilvl w:val="1"/>
                <w:numId w:val="2"/>
              </w:numPr>
              <w:spacing w:line="259" w:lineRule="auto"/>
              <w:ind w:leftChars="0"/>
              <w:contextualSpacing/>
              <w:rPr>
                <w:rFonts w:ascii="MHeiHK-Light" w:eastAsia="MHeiHK-Light" w:hAnsi="MHeiHK-Light"/>
              </w:rPr>
            </w:pPr>
            <w:r w:rsidRPr="003041F1">
              <w:rPr>
                <w:rFonts w:ascii="MHeiHK-Light" w:eastAsia="MHeiHK-Light" w:hAnsi="MHeiHK-Light"/>
              </w:rPr>
              <w:t>Stress-free</w:t>
            </w:r>
          </w:p>
          <w:p w14:paraId="21516157" w14:textId="6D05D555" w:rsidR="003C1F74" w:rsidRPr="0099713C" w:rsidRDefault="003041F1" w:rsidP="003C1F74">
            <w:pPr>
              <w:pStyle w:val="a8"/>
              <w:numPr>
                <w:ilvl w:val="1"/>
                <w:numId w:val="2"/>
              </w:numPr>
              <w:spacing w:line="259" w:lineRule="auto"/>
              <w:ind w:leftChars="0"/>
              <w:contextualSpacing/>
              <w:rPr>
                <w:rFonts w:ascii="MHeiHK-Light" w:eastAsia="MHeiHK-Light" w:hAnsi="MHeiHK-Light"/>
              </w:rPr>
            </w:pPr>
            <w:r w:rsidRPr="003041F1">
              <w:rPr>
                <w:rFonts w:ascii="MHeiHK-Light" w:eastAsia="MHeiHK-Light" w:hAnsi="MHeiHK-Light"/>
              </w:rPr>
              <w:t>Abundant</w:t>
            </w:r>
          </w:p>
          <w:p w14:paraId="4A0FF97B" w14:textId="0972F3B2" w:rsidR="003C1F74" w:rsidRDefault="003041F1"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16.9pt;width:23.2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Pr="003041F1">
              <w:rPr>
                <w:rFonts w:ascii="MHeiHK-Light" w:eastAsia="MHeiHK-Light" w:hAnsi="MHeiHK-Light"/>
              </w:rPr>
              <w:t>Difficult</w:t>
            </w:r>
          </w:p>
          <w:p w14:paraId="6A369EFE" w14:textId="6A174465" w:rsidR="00DE1438" w:rsidRPr="003C1F74" w:rsidRDefault="003041F1" w:rsidP="003C1F74">
            <w:pPr>
              <w:pStyle w:val="a8"/>
              <w:numPr>
                <w:ilvl w:val="1"/>
                <w:numId w:val="2"/>
              </w:numPr>
              <w:spacing w:line="259" w:lineRule="auto"/>
              <w:ind w:leftChars="0"/>
              <w:contextualSpacing/>
              <w:rPr>
                <w:rFonts w:ascii="MHeiHK-Light" w:eastAsia="MHeiHK-Light" w:hAnsi="MHeiHK-Light"/>
              </w:rPr>
            </w:pPr>
            <w:r w:rsidRPr="003041F1">
              <w:rPr>
                <w:rFonts w:ascii="MHeiHK-Light" w:eastAsia="MHeiHK-Light" w:hAnsi="MHeiHK-Light"/>
              </w:rPr>
              <w:t>Rich</w:t>
            </w:r>
          </w:p>
        </w:tc>
      </w:tr>
      <w:tr w:rsidR="00DE1438" w14:paraId="0788781B" w14:textId="77777777" w:rsidTr="00D07B01">
        <w:trPr>
          <w:trHeight w:val="1702"/>
        </w:trPr>
        <w:tc>
          <w:tcPr>
            <w:tcW w:w="10349" w:type="dxa"/>
          </w:tcPr>
          <w:p w14:paraId="3AC33BB1" w14:textId="008D9B50" w:rsidR="003C1F74" w:rsidRDefault="003041F1" w:rsidP="003041F1">
            <w:pPr>
              <w:pStyle w:val="a8"/>
              <w:numPr>
                <w:ilvl w:val="0"/>
                <w:numId w:val="2"/>
              </w:numPr>
              <w:spacing w:beforeLines="100" w:before="240"/>
              <w:ind w:leftChars="0"/>
              <w:rPr>
                <w:rFonts w:ascii="MHeiHK-Light" w:eastAsia="MHeiHK-Light" w:hAnsi="MHeiHK-Light"/>
              </w:rPr>
            </w:pPr>
            <w:r>
              <w:rPr>
                <w:noProof/>
              </w:rPr>
              <w:pict w14:anchorId="546B4BB7">
                <v:roundrect id="_x0000_s2076" style="position:absolute;left:0;text-align:left;margin-left:18.05pt;margin-top:62.45pt;width:468.75pt;height:70.85pt;z-index:251664384;mso-position-horizontal-relative:text;mso-position-vertical-relative:text" arcsize="6056f" strokeweight="1.5pt"/>
              </w:pict>
            </w:r>
            <w:r w:rsidRPr="003041F1">
              <w:rPr>
                <w:rFonts w:ascii="MHeiHK-Light" w:eastAsia="MHeiHK-Light" w:hAnsi="MHeiHK-Light"/>
              </w:rPr>
              <w:t>What are the morals reflected by the ancient Chinese customs of burying the dead in their hometown?</w:t>
            </w:r>
          </w:p>
          <w:p w14:paraId="11F0FC1D" w14:textId="77777777" w:rsidR="003041F1" w:rsidRDefault="003041F1" w:rsidP="003041F1">
            <w:pPr>
              <w:spacing w:beforeLines="100" w:before="240"/>
              <w:rPr>
                <w:rFonts w:ascii="MHeiHK-Light" w:eastAsia="MHeiHK-Light" w:hAnsi="MHeiHK-Light"/>
              </w:rPr>
            </w:pPr>
          </w:p>
          <w:p w14:paraId="70C9C49C" w14:textId="39FA2347" w:rsidR="003041F1" w:rsidRPr="003041F1" w:rsidRDefault="003041F1" w:rsidP="003041F1">
            <w:pPr>
              <w:spacing w:beforeLines="100" w:before="240"/>
              <w:rPr>
                <w:rFonts w:ascii="MHeiHK-Light" w:eastAsia="MHeiHK-Light" w:hAnsi="MHeiHK-Light" w:hint="eastAsia"/>
              </w:rPr>
            </w:pPr>
          </w:p>
        </w:tc>
      </w:tr>
      <w:tr w:rsidR="009A1153" w14:paraId="71BFD8FA" w14:textId="77777777" w:rsidTr="7491D1D5">
        <w:trPr>
          <w:trHeight w:val="1380"/>
        </w:trPr>
        <w:tc>
          <w:tcPr>
            <w:tcW w:w="10349" w:type="dxa"/>
          </w:tcPr>
          <w:p w14:paraId="7858548A" w14:textId="31E89B6B"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3041F1" w:rsidRPr="003041F1">
              <w:rPr>
                <w:rFonts w:ascii="MHeiHK-Light" w:eastAsia="MHeiHK-Light" w:hAnsi="MHeiHK-Light"/>
              </w:rPr>
              <w:t>If you were born in a wealthy family back then, how would you help the mainland Chinese who died away from home?</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58240;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6FEF6D5E"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60530540" w:rsidR="002626E5" w:rsidRPr="00E44ACC" w:rsidRDefault="005A212E"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1394F969" w14:textId="183EEC62" w:rsidR="00911CA0" w:rsidRDefault="003041F1" w:rsidP="00DE1438">
      <w:pPr>
        <w:pStyle w:val="a8"/>
        <w:numPr>
          <w:ilvl w:val="0"/>
          <w:numId w:val="1"/>
        </w:numPr>
        <w:spacing w:before="120" w:after="120" w:line="336" w:lineRule="auto"/>
        <w:ind w:leftChars="0"/>
        <w:rPr>
          <w:rFonts w:ascii="MHeiHK-Light" w:eastAsia="MHeiHK-Light" w:hAnsi="MHeiHK-Light"/>
        </w:rPr>
      </w:pPr>
      <w:r w:rsidRPr="003041F1">
        <w:rPr>
          <w:rFonts w:ascii="MHeiHK-Light" w:eastAsia="MHeiHK-Light" w:hAnsi="MHeiHK-Light"/>
        </w:rPr>
        <w:t>Chinese customs value one</w:t>
      </w:r>
      <w:r w:rsidRPr="003041F1">
        <w:rPr>
          <w:rFonts w:ascii="Batang" w:eastAsia="Batang" w:hAnsi="Batang"/>
        </w:rPr>
        <w:t>’</w:t>
      </w:r>
      <w:r w:rsidRPr="003041F1">
        <w:rPr>
          <w:rFonts w:ascii="MHeiHK-Light" w:eastAsia="MHeiHK-Light" w:hAnsi="MHeiHK-Light"/>
        </w:rPr>
        <w:t>s hometown and their connection with it, seeing it as the ideal final resting place</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DDEFBC" w14:textId="77777777" w:rsidR="00871B17" w:rsidRDefault="00871B17" w:rsidP="006B248F">
      <w:pPr>
        <w:spacing w:after="0" w:line="240" w:lineRule="auto"/>
      </w:pPr>
      <w:r>
        <w:separator/>
      </w:r>
    </w:p>
  </w:endnote>
  <w:endnote w:type="continuationSeparator" w:id="0">
    <w:p w14:paraId="4CAB1B3E" w14:textId="77777777" w:rsidR="00871B17" w:rsidRDefault="00871B17"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BBFE766-0D2D-484B-876C-7F1DA68A1663}"/>
  </w:font>
  <w:font w:name="新細明體">
    <w:altName w:val="PMingLiU"/>
    <w:panose1 w:val="02020500000000000000"/>
    <w:charset w:val="88"/>
    <w:family w:val="roman"/>
    <w:pitch w:val="variable"/>
    <w:sig w:usb0="A00002FF" w:usb1="28CFFCFA" w:usb2="00000016" w:usb3="00000000" w:csb0="00100001" w:csb1="00000000"/>
  </w:font>
  <w:font w:name="MHeiHK-Light">
    <w:panose1 w:val="00000400000000000000"/>
    <w:charset w:val="88"/>
    <w:family w:val="modern"/>
    <w:notTrueType/>
    <w:pitch w:val="variable"/>
    <w:sig w:usb0="A00002FF" w:usb1="3ACFFD7A" w:usb2="00000016" w:usb3="00000000" w:csb0="00100005" w:csb1="00000000"/>
  </w:font>
  <w:font w:name="MSungHK-Xbold">
    <w:panose1 w:val="00000800000000000000"/>
    <w:charset w:val="88"/>
    <w:family w:val="modern"/>
    <w:notTrueType/>
    <w:pitch w:val="variable"/>
    <w:sig w:usb0="A00002FF" w:usb1="3ACFFD7A" w:usb2="00000016" w:usb3="00000000" w:csb0="00100005" w:csb1="00000000"/>
  </w:font>
  <w:font w:name="Batang">
    <w:altName w:val="바탕"/>
    <w:panose1 w:val="02030600000101010101"/>
    <w:charset w:val="81"/>
    <w:family w:val="roman"/>
    <w:pitch w:val="variable"/>
    <w:sig w:usb0="B00002AF" w:usb1="69D77CFB" w:usb2="00000030" w:usb3="00000000" w:csb0="0008009F" w:csb1="00000000"/>
    <w:embedRegular r:id="rId2" w:subsetted="1" w:fontKey="{4053FC86-EA0C-4C17-9EC9-1FBD6A48E8B3}"/>
  </w:font>
  <w:font w:name="Aptos Display">
    <w:charset w:val="00"/>
    <w:family w:val="swiss"/>
    <w:pitch w:val="variable"/>
    <w:sig w:usb0="20000287" w:usb1="00000003" w:usb2="00000000" w:usb3="00000000" w:csb0="0000019F" w:csb1="00000000"/>
    <w:embedRegular r:id="rId3" w:fontKey="{235BC1D3-EEE8-4ECC-85CD-FE3355A43E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2F8D4" w14:textId="77777777" w:rsidR="00871B17" w:rsidRDefault="00871B17" w:rsidP="006B248F">
      <w:pPr>
        <w:spacing w:after="0" w:line="240" w:lineRule="auto"/>
      </w:pPr>
      <w:r>
        <w:separator/>
      </w:r>
    </w:p>
  </w:footnote>
  <w:footnote w:type="continuationSeparator" w:id="0">
    <w:p w14:paraId="7724EBA6" w14:textId="77777777" w:rsidR="00871B17" w:rsidRDefault="00871B17"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bordersDoNotSurroundHeader/>
  <w:bordersDoNotSurroundFooter/>
  <w:proofState w:spelling="clean" w:grammar="clean"/>
  <w:defaultTabStop w:val="480"/>
  <w:doNotShadeFormData/>
  <w:characterSpacingControl w:val="doNotCompress"/>
  <w:hdrShapeDefaults>
    <o:shapedefaults v:ext="edit" spidmax="2077"/>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30363"/>
    <w:rsid w:val="00140165"/>
    <w:rsid w:val="00176204"/>
    <w:rsid w:val="001A1B9F"/>
    <w:rsid w:val="002044EE"/>
    <w:rsid w:val="0022435A"/>
    <w:rsid w:val="002626E5"/>
    <w:rsid w:val="00265F48"/>
    <w:rsid w:val="0026667E"/>
    <w:rsid w:val="002776A4"/>
    <w:rsid w:val="002800D2"/>
    <w:rsid w:val="002846B8"/>
    <w:rsid w:val="002C4A36"/>
    <w:rsid w:val="002D6261"/>
    <w:rsid w:val="003041BA"/>
    <w:rsid w:val="003041F1"/>
    <w:rsid w:val="00390A68"/>
    <w:rsid w:val="003945E4"/>
    <w:rsid w:val="003C1F74"/>
    <w:rsid w:val="0040008B"/>
    <w:rsid w:val="0040129E"/>
    <w:rsid w:val="00401DD1"/>
    <w:rsid w:val="0048773B"/>
    <w:rsid w:val="004D0DDE"/>
    <w:rsid w:val="00584D22"/>
    <w:rsid w:val="005A212E"/>
    <w:rsid w:val="005D76EE"/>
    <w:rsid w:val="006270B7"/>
    <w:rsid w:val="00636666"/>
    <w:rsid w:val="006925FF"/>
    <w:rsid w:val="006B248F"/>
    <w:rsid w:val="00780F38"/>
    <w:rsid w:val="007C180B"/>
    <w:rsid w:val="007F69D6"/>
    <w:rsid w:val="0083036E"/>
    <w:rsid w:val="008401D0"/>
    <w:rsid w:val="008471A7"/>
    <w:rsid w:val="00871B17"/>
    <w:rsid w:val="00897992"/>
    <w:rsid w:val="0090225E"/>
    <w:rsid w:val="00911CA0"/>
    <w:rsid w:val="00967F64"/>
    <w:rsid w:val="0099713C"/>
    <w:rsid w:val="009A1153"/>
    <w:rsid w:val="009D073F"/>
    <w:rsid w:val="00A12A49"/>
    <w:rsid w:val="00A52AF7"/>
    <w:rsid w:val="00A57297"/>
    <w:rsid w:val="00A62B0D"/>
    <w:rsid w:val="00B13D32"/>
    <w:rsid w:val="00B3646E"/>
    <w:rsid w:val="00B464C6"/>
    <w:rsid w:val="00C125D7"/>
    <w:rsid w:val="00C70DF7"/>
    <w:rsid w:val="00C75FD6"/>
    <w:rsid w:val="00CA056A"/>
    <w:rsid w:val="00D07B01"/>
    <w:rsid w:val="00D30856"/>
    <w:rsid w:val="00D77AFB"/>
    <w:rsid w:val="00D87A5F"/>
    <w:rsid w:val="00DB79D9"/>
    <w:rsid w:val="00DE1438"/>
    <w:rsid w:val="00E44ACC"/>
    <w:rsid w:val="00E65024"/>
    <w:rsid w:val="00E809C0"/>
    <w:rsid w:val="00EF74B2"/>
    <w:rsid w:val="00F2239A"/>
    <w:rsid w:val="00F625A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7"/>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214</Words>
  <Characters>1224</Characters>
  <Application>Microsoft Office Word</Application>
  <DocSecurity>0</DocSecurity>
  <Lines>10</Lines>
  <Paragraphs>2</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阿傾 .</cp:lastModifiedBy>
  <cp:revision>25</cp:revision>
  <cp:lastPrinted>2024-07-18T12:00:00Z</cp:lastPrinted>
  <dcterms:created xsi:type="dcterms:W3CDTF">2024-07-18T10:51:00Z</dcterms:created>
  <dcterms:modified xsi:type="dcterms:W3CDTF">2024-09-02T05:55:00Z</dcterms:modified>
</cp:coreProperties>
</file>