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0.9pt;width:364.65pt;height:44.5pt;z-index:251661824" strokeweight="3pt">
            <v:stroke linestyle="thinThin"/>
            <v:textbox>
              <w:txbxContent>
                <w:p w14:paraId="4357143E" w14:textId="77777777" w:rsidR="00D30856" w:rsidRPr="00D30856" w:rsidRDefault="00D30856" w:rsidP="00D30856">
                  <w:pPr>
                    <w:snapToGrid w:val="0"/>
                    <w:spacing w:after="0" w:line="240" w:lineRule="auto"/>
                    <w:ind w:rightChars="18" w:right="43"/>
                    <w:rPr>
                      <w:rFonts w:ascii="MHeiHK-Light" w:eastAsia="MHeiHK-Light" w:hAnsi="MHeiHK-Light"/>
                      <w:b/>
                      <w:bCs/>
                      <w:i/>
                      <w:iCs/>
                      <w:sz w:val="20"/>
                      <w:szCs w:val="20"/>
                    </w:rPr>
                  </w:pPr>
                  <w:r w:rsidRPr="00D30856">
                    <w:rPr>
                      <w:rFonts w:ascii="MHeiHK-Light" w:eastAsia="MHeiHK-Light" w:hAnsi="MHeiHK-Light"/>
                      <w:b/>
                      <w:bCs/>
                      <w:i/>
                      <w:iCs/>
                      <w:sz w:val="20"/>
                      <w:szCs w:val="20"/>
                    </w:rPr>
                    <w:t>Chinese Architecture, Geography of China, Chinese History, the Chinese myth of “Great Yu Controls the Waters (</w:t>
                  </w:r>
                  <w:r w:rsidRPr="00D30856">
                    <w:rPr>
                      <w:rFonts w:ascii="MHeiHK-Light" w:eastAsia="MHeiHK-Light" w:hAnsi="MHeiHK-Light" w:hint="eastAsia"/>
                      <w:b/>
                      <w:bCs/>
                      <w:i/>
                      <w:iCs/>
                      <w:sz w:val="20"/>
                      <w:szCs w:val="20"/>
                    </w:rPr>
                    <w:t>大禹治水</w:t>
                  </w:r>
                  <w:r w:rsidRPr="00D30856">
                    <w:rPr>
                      <w:rFonts w:ascii="MHeiHK-Light" w:eastAsia="MHeiHK-Light" w:hAnsi="MHeiHK-Light"/>
                      <w:b/>
                      <w:bCs/>
                      <w:i/>
                      <w:iCs/>
                      <w:sz w:val="20"/>
                      <w:szCs w:val="20"/>
                    </w:rPr>
                    <w:t>)”</w:t>
                  </w:r>
                </w:p>
                <w:p w14:paraId="4251487F" w14:textId="77777777" w:rsidR="00D30856" w:rsidRPr="00D30856" w:rsidRDefault="00D30856" w:rsidP="007705B1">
                  <w:pPr>
                    <w:snapToGrid w:val="0"/>
                    <w:spacing w:after="0" w:line="240" w:lineRule="auto"/>
                    <w:rPr>
                      <w:sz w:val="20"/>
                      <w:szCs w:val="20"/>
                    </w:rPr>
                  </w:pPr>
                </w:p>
              </w:txbxContent>
            </v:textbox>
          </v:shape>
        </w:pict>
      </w:r>
      <w:r w:rsidR="00C125D7" w:rsidRPr="00C125D7">
        <w:br/>
      </w:r>
      <w:r>
        <w:rPr>
          <w:noProof/>
        </w:rPr>
        <w:pict w14:anchorId="57D39BA0">
          <v:shape id="_x0000_s2052" type="#_x0000_t202" style="position:absolute;margin-left:143.9pt;margin-top:36.55pt;width:163.45pt;height:65.35pt;z-index:251656704;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680;mso-position-horizontal-relative:text;mso-position-vertical-relative:text" filled="f" stroked="f">
            <v:textbox style="mso-next-textbox:#_x0000_s2050">
              <w:txbxContent>
                <w:p w14:paraId="557277CA" w14:textId="77777777" w:rsidR="00C125D7" w:rsidRDefault="00C125D7" w:rsidP="00C125D7">
                  <w:pPr>
                    <w:spacing w:after="0" w:line="920" w:lineRule="exact"/>
                    <w:jc w:val="center"/>
                    <w:rPr>
                      <w:rFonts w:ascii="MSungHK-Xbold" w:eastAsia="MSungHK-Xbold" w:hAnsi="MSungHK-Xbold"/>
                      <w:sz w:val="72"/>
                      <w:szCs w:val="72"/>
                    </w:rPr>
                  </w:pPr>
                  <w:r w:rsidRPr="00C125D7">
                    <w:rPr>
                      <w:rFonts w:ascii="MSungHK-Xbold" w:eastAsia="MSungHK-Xbold" w:hAnsi="MSungHK-Xbold"/>
                      <w:sz w:val="72"/>
                      <w:szCs w:val="72"/>
                    </w:rPr>
                    <w:t xml:space="preserve">Tang Chung Ling </w:t>
                  </w:r>
                </w:p>
                <w:p w14:paraId="4972799C" w14:textId="7478B2DB" w:rsidR="00C125D7" w:rsidRPr="00C125D7" w:rsidRDefault="00C125D7" w:rsidP="00C125D7">
                  <w:pPr>
                    <w:spacing w:after="0" w:line="920" w:lineRule="exact"/>
                    <w:jc w:val="center"/>
                    <w:rPr>
                      <w:rFonts w:ascii="MSungHK-Xbold" w:eastAsia="MSungHK-Xbold" w:hAnsi="MSungHK-Xbold"/>
                      <w:sz w:val="72"/>
                      <w:szCs w:val="72"/>
                    </w:rPr>
                  </w:pPr>
                  <w:r w:rsidRPr="00C125D7">
                    <w:rPr>
                      <w:rFonts w:ascii="MSungHK-Xbold" w:eastAsia="MSungHK-Xbold" w:hAnsi="MSungHK-Xbold"/>
                      <w:sz w:val="72"/>
                      <w:szCs w:val="72"/>
                    </w:rPr>
                    <w:t>Ancestral Hall</w:t>
                  </w:r>
                </w:p>
              </w:txbxContent>
            </v:textbox>
          </v:shape>
        </w:pict>
      </w:r>
      <w:r>
        <w:rPr>
          <w:noProof/>
        </w:rPr>
        <w:pict w14:anchorId="57D39BA0">
          <v:shape id="_x0000_s2054" type="#_x0000_t202" style="position:absolute;margin-left:318.65pt;margin-top:36.55pt;width:163.45pt;height:80.7pt;z-index:251657728;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325A4547" w14:textId="77777777" w:rsidR="00C125D7" w:rsidRDefault="00C125D7" w:rsidP="00C125D7">
            <w:pPr>
              <w:spacing w:before="120" w:after="120" w:line="240" w:lineRule="atLeast"/>
              <w:jc w:val="center"/>
              <w:rPr>
                <w:rFonts w:ascii="MSungHK-Xbold" w:eastAsia="MSungHK-Xbold" w:hAnsi="MSungHK-Xbold"/>
                <w:b/>
                <w:bCs/>
                <w:sz w:val="32"/>
                <w:szCs w:val="32"/>
                <w:u w:val="single"/>
                <w:lang w:val="en-HK"/>
              </w:rPr>
            </w:pPr>
            <w:r w:rsidRPr="00C125D7">
              <w:rPr>
                <w:rFonts w:ascii="MSungHK-Xbold" w:eastAsia="MSungHK-Xbold" w:hAnsi="MSungHK-Xbold"/>
                <w:b/>
                <w:bCs/>
                <w:sz w:val="32"/>
                <w:szCs w:val="32"/>
                <w:u w:val="single"/>
                <w:lang w:val="en-HK"/>
              </w:rPr>
              <w:t xml:space="preserve">Tang Chung Ling Ancestral Hall: </w:t>
            </w:r>
          </w:p>
          <w:p w14:paraId="5DE82A83" w14:textId="35E8E63A" w:rsidR="00401DD1" w:rsidRPr="00DE1438" w:rsidRDefault="00C125D7" w:rsidP="00C125D7">
            <w:pPr>
              <w:spacing w:before="120" w:after="120" w:line="240" w:lineRule="atLeast"/>
              <w:jc w:val="center"/>
              <w:rPr>
                <w:rFonts w:ascii="MSungHK-Xbold" w:eastAsia="MSungHK-Xbold" w:hAnsi="MSungHK-Xbold"/>
                <w:b/>
                <w:bCs/>
                <w:sz w:val="32"/>
                <w:szCs w:val="32"/>
                <w:u w:val="single"/>
              </w:rPr>
            </w:pPr>
            <w:r w:rsidRPr="00C125D7">
              <w:rPr>
                <w:rFonts w:ascii="MSungHK-Xbold" w:eastAsia="MSungHK-Xbold" w:hAnsi="MSungHK-Xbold"/>
                <w:b/>
                <w:bCs/>
                <w:sz w:val="32"/>
                <w:szCs w:val="32"/>
                <w:u w:val="single"/>
              </w:rPr>
              <w:t>“</w:t>
            </w:r>
            <w:r w:rsidRPr="00C125D7">
              <w:rPr>
                <w:rFonts w:ascii="MSungHK-Xbold" w:eastAsia="MSungHK-Xbold" w:hAnsi="MSungHK-Xbold"/>
                <w:b/>
                <w:bCs/>
                <w:sz w:val="32"/>
                <w:szCs w:val="32"/>
                <w:u w:val="single"/>
                <w:lang w:val="en-HK"/>
              </w:rPr>
              <w:t>The carp leaps over the Dragon Gate (</w:t>
            </w:r>
            <w:r w:rsidRPr="00C125D7">
              <w:rPr>
                <w:rFonts w:ascii="MSungHK-Xbold" w:eastAsia="MSungHK-Xbold" w:hAnsi="MSungHK-Xbold" w:hint="eastAsia"/>
                <w:b/>
                <w:bCs/>
                <w:sz w:val="32"/>
                <w:szCs w:val="32"/>
                <w:u w:val="single"/>
              </w:rPr>
              <w:t>鯉躍龍門</w:t>
            </w:r>
            <w:r w:rsidRPr="00C125D7">
              <w:rPr>
                <w:rFonts w:ascii="MSungHK-Xbold" w:eastAsia="MSungHK-Xbold" w:hAnsi="MSungHK-Xbold"/>
                <w:b/>
                <w:bCs/>
                <w:sz w:val="32"/>
                <w:szCs w:val="32"/>
                <w:u w:val="single"/>
                <w:lang w:val="en-HK"/>
              </w:rPr>
              <w:t>)</w:t>
            </w:r>
            <w:r w:rsidRPr="00C125D7">
              <w:rPr>
                <w:rFonts w:ascii="MSungHK-Xbold" w:eastAsia="MSungHK-Xbold" w:hAnsi="MSungHK-Xbold"/>
                <w:b/>
                <w:bCs/>
                <w:sz w:val="32"/>
                <w:szCs w:val="32"/>
                <w:u w:val="single"/>
              </w:rPr>
              <w:t>”</w:t>
            </w:r>
          </w:p>
          <w:p w14:paraId="3E4D6915" w14:textId="2D74C270" w:rsidR="00C125D7" w:rsidRDefault="00C125D7" w:rsidP="00C125D7">
            <w:pPr>
              <w:spacing w:before="120" w:line="336" w:lineRule="auto"/>
              <w:ind w:leftChars="75" w:left="180"/>
              <w:rPr>
                <w:rFonts w:ascii="MHeiHK-Light" w:eastAsia="MHeiHK-Light" w:hAnsi="MHeiHK-Light"/>
              </w:rPr>
            </w:pPr>
            <w:r w:rsidRPr="00C125D7">
              <w:rPr>
                <w:rFonts w:ascii="MHeiHK-Light" w:eastAsia="MHeiHK-Light" w:hAnsi="MHeiHK-Light"/>
              </w:rPr>
              <w:t xml:space="preserve">The decorative carps on top of Tang Chung Ling Ancestral Hall have meanings of good fortune. Myths say when Great Yu was resolving the ancient floods under the command of Shun, he installed a “Dragon Gate” in the Yellow River Grand Canyon. While the gate helped dredge the Yellow River, the currents became too rapid for the carps to swim upstream. As such, Great Yu sought the permission of the Jade Emperor to promote </w:t>
            </w:r>
          </w:p>
          <w:p w14:paraId="3B564312" w14:textId="40A76A25" w:rsidR="00F2239A" w:rsidRPr="009A1153" w:rsidRDefault="00C125D7" w:rsidP="00C125D7">
            <w:pPr>
              <w:spacing w:line="336" w:lineRule="auto"/>
              <w:ind w:leftChars="75" w:left="180" w:rightChars="1551" w:right="3722"/>
              <w:rPr>
                <w:rFonts w:ascii="MHeiHK-Light" w:eastAsia="MHeiHK-Light" w:hAnsi="MHeiHK-Light"/>
              </w:rPr>
            </w:pPr>
            <w:r w:rsidRPr="00C125D7">
              <w:rPr>
                <w:noProof/>
              </w:rPr>
              <w:drawing>
                <wp:anchor distT="0" distB="0" distL="114300" distR="114300" simplePos="0" relativeHeight="251653632" behindDoc="0" locked="0" layoutInCell="1" allowOverlap="1" wp14:anchorId="26E56F8F" wp14:editId="3EE1EF24">
                  <wp:simplePos x="0" y="0"/>
                  <wp:positionH relativeFrom="column">
                    <wp:posOffset>4126230</wp:posOffset>
                  </wp:positionH>
                  <wp:positionV relativeFrom="paragraph">
                    <wp:posOffset>42545</wp:posOffset>
                  </wp:positionV>
                  <wp:extent cx="2087880" cy="2705100"/>
                  <wp:effectExtent l="0" t="0" r="0" b="0"/>
                  <wp:wrapNone/>
                  <wp:docPr id="1849800564" name="圖片 2" descr="一張含有 戶外, 雕像, 天空, 雕塑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一張含有 戶外, 雕像, 天空, 雕塑 的圖片&#10;&#10;自動產生的描述"/>
                          <pic:cNvPicPr>
                            <a:picLocks noChangeAspect="1" noChangeArrowheads="1"/>
                          </pic:cNvPicPr>
                        </pic:nvPicPr>
                        <pic:blipFill rotWithShape="1">
                          <a:blip r:embed="rId8">
                            <a:extLst>
                              <a:ext uri="{28A0092B-C50C-407E-A947-70E740481C1C}">
                                <a14:useLocalDpi xmlns:a14="http://schemas.microsoft.com/office/drawing/2010/main" val="0"/>
                              </a:ext>
                            </a:extLst>
                          </a:blip>
                          <a:srcRect l="24015" r="24578"/>
                          <a:stretch/>
                        </pic:blipFill>
                        <pic:spPr bwMode="auto">
                          <a:xfrm>
                            <a:off x="0" y="0"/>
                            <a:ext cx="2087880" cy="270510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25D7">
              <w:rPr>
                <w:rFonts w:ascii="MHeiHK-Light" w:eastAsia="MHeiHK-Light" w:hAnsi="MHeiHK-Light"/>
              </w:rPr>
              <w:t>whichever carp that can leap over the Dragon Gate to be elevated into a dragon, granting them the ability to soar in the skies. Since then, candidates who did well in the imperial examination are also referred to as “leaping over the Dragon Gate”. Wishing someone to “leap over the Dragon Gate” is thus wishing them good luck in their studies and getting good grades. Decorative carps are also associated with calling forth good omens.</w:t>
            </w:r>
          </w:p>
        </w:tc>
      </w:tr>
    </w:tbl>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719FEDF2" w:rsidR="00DE1438" w:rsidRPr="0099713C" w:rsidRDefault="00C125D7" w:rsidP="00DE1438">
            <w:pPr>
              <w:pStyle w:val="a8"/>
              <w:numPr>
                <w:ilvl w:val="0"/>
                <w:numId w:val="2"/>
              </w:numPr>
              <w:spacing w:beforeLines="100" w:before="240"/>
              <w:ind w:leftChars="0"/>
              <w:rPr>
                <w:rFonts w:ascii="MHeiHK-Light" w:eastAsia="MHeiHK-Light" w:hAnsi="MHeiHK-Light"/>
              </w:rPr>
            </w:pPr>
            <w:r w:rsidRPr="00C125D7">
              <w:rPr>
                <w:rFonts w:ascii="MHeiHK-Light" w:eastAsia="MHeiHK-Light" w:hAnsi="MHeiHK-Light"/>
              </w:rPr>
              <w:lastRenderedPageBreak/>
              <w:t>Who built the “Dragon Gate” in the Yellow River Grand Canyon?</w:t>
            </w:r>
          </w:p>
          <w:p w14:paraId="016D9267" w14:textId="576B0432" w:rsidR="00DE1438" w:rsidRPr="0099713C" w:rsidRDefault="00C125D7" w:rsidP="00DE1438">
            <w:pPr>
              <w:pStyle w:val="a8"/>
              <w:numPr>
                <w:ilvl w:val="1"/>
                <w:numId w:val="2"/>
              </w:numPr>
              <w:spacing w:line="259" w:lineRule="auto"/>
              <w:ind w:leftChars="0"/>
              <w:contextualSpacing/>
              <w:rPr>
                <w:rFonts w:ascii="MHeiHK-Light" w:eastAsia="MHeiHK-Light" w:hAnsi="MHeiHK-Light"/>
              </w:rPr>
            </w:pPr>
            <w:r w:rsidRPr="00C125D7">
              <w:rPr>
                <w:rFonts w:ascii="MHeiHK-Light" w:eastAsia="MHeiHK-Light" w:hAnsi="MHeiHK-Light"/>
              </w:rPr>
              <w:t>Shun</w:t>
            </w:r>
          </w:p>
          <w:p w14:paraId="63961AE9" w14:textId="2FEA9DD9" w:rsidR="00DE1438" w:rsidRPr="0099713C" w:rsidRDefault="00C125D7" w:rsidP="00DE1438">
            <w:pPr>
              <w:pStyle w:val="a8"/>
              <w:numPr>
                <w:ilvl w:val="1"/>
                <w:numId w:val="2"/>
              </w:numPr>
              <w:spacing w:line="259" w:lineRule="auto"/>
              <w:ind w:leftChars="0"/>
              <w:contextualSpacing/>
              <w:rPr>
                <w:rFonts w:ascii="MHeiHK-Light" w:eastAsia="MHeiHK-Light" w:hAnsi="MHeiHK-Light"/>
              </w:rPr>
            </w:pPr>
            <w:r w:rsidRPr="00C125D7">
              <w:rPr>
                <w:rFonts w:ascii="MHeiHK-Light" w:eastAsia="MHeiHK-Light" w:hAnsi="MHeiHK-Light"/>
              </w:rPr>
              <w:t>Great Yu</w:t>
            </w:r>
          </w:p>
          <w:p w14:paraId="10933DE8" w14:textId="640F4E8F" w:rsidR="00DE1438" w:rsidRPr="0099713C" w:rsidRDefault="00000000" w:rsidP="00DE1438">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1B75C5">
                <v:shape id="Text Box 122" o:spid="_x0000_s2056" type="#_x0000_t202" style="position:absolute;left:0;text-align:left;margin-left:476.3pt;margin-top:20.05pt;width:23.25pt;height:24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5FF905BE" w14:textId="7D6DAE84" w:rsidR="00401DD1" w:rsidRDefault="00401DD1" w:rsidP="00401DD1">
                        <w:pPr>
                          <w:jc w:val="center"/>
                          <w:rPr>
                            <w:color w:val="FF0000"/>
                            <w:lang w:eastAsia="zh-HK"/>
                          </w:rPr>
                        </w:pPr>
                      </w:p>
                    </w:txbxContent>
                  </v:textbox>
                </v:shape>
              </w:pict>
            </w:r>
            <w:r w:rsidR="00C125D7" w:rsidRPr="00C125D7">
              <w:rPr>
                <w:rFonts w:ascii="MHeiHK-Light" w:eastAsia="MHeiHK-Light" w:hAnsi="MHeiHK-Light"/>
              </w:rPr>
              <w:t>Jade Emperor</w:t>
            </w:r>
          </w:p>
          <w:p w14:paraId="6A369EFE" w14:textId="60CCA9A9" w:rsidR="00DE1438" w:rsidRPr="0099713C" w:rsidRDefault="00C125D7" w:rsidP="00DE1438">
            <w:pPr>
              <w:pStyle w:val="a8"/>
              <w:numPr>
                <w:ilvl w:val="1"/>
                <w:numId w:val="2"/>
              </w:numPr>
              <w:spacing w:line="259" w:lineRule="auto"/>
              <w:ind w:leftChars="0"/>
              <w:contextualSpacing/>
              <w:rPr>
                <w:rFonts w:ascii="MHeiHK-Light" w:eastAsia="MHeiHK-Light" w:hAnsi="MHeiHK-Light"/>
              </w:rPr>
            </w:pPr>
            <w:r w:rsidRPr="00C125D7">
              <w:rPr>
                <w:rFonts w:ascii="MHeiHK-Light" w:eastAsia="MHeiHK-Light" w:hAnsi="MHeiHK-Light"/>
              </w:rPr>
              <w:t>Imperial exam candidates</w:t>
            </w:r>
          </w:p>
        </w:tc>
      </w:tr>
      <w:tr w:rsidR="00DE1438" w14:paraId="0788781B" w14:textId="77777777" w:rsidTr="7491D1D5">
        <w:trPr>
          <w:trHeight w:val="1380"/>
        </w:trPr>
        <w:tc>
          <w:tcPr>
            <w:tcW w:w="10349" w:type="dxa"/>
          </w:tcPr>
          <w:p w14:paraId="6B813822" w14:textId="3B268B45" w:rsidR="00DE1438" w:rsidRPr="0099713C" w:rsidRDefault="00C125D7" w:rsidP="00DE1438">
            <w:pPr>
              <w:pStyle w:val="a8"/>
              <w:numPr>
                <w:ilvl w:val="0"/>
                <w:numId w:val="2"/>
              </w:numPr>
              <w:spacing w:beforeLines="100" w:before="240"/>
              <w:ind w:leftChars="0"/>
              <w:rPr>
                <w:rFonts w:ascii="MHeiHK-Light" w:eastAsia="MHeiHK-Light" w:hAnsi="MHeiHK-Light"/>
              </w:rPr>
            </w:pPr>
            <w:r w:rsidRPr="00C125D7">
              <w:rPr>
                <w:rFonts w:ascii="MHeiHK-Light" w:eastAsia="MHeiHK-Light" w:hAnsi="MHeiHK-Light"/>
              </w:rPr>
              <w:t>What must a carp do to transform into a dragon upon reaching the Dragon Gate?</w:t>
            </w:r>
          </w:p>
          <w:p w14:paraId="4FD21A1B" w14:textId="6CC0EA2C" w:rsidR="00DE1438" w:rsidRPr="0099713C" w:rsidRDefault="00C125D7" w:rsidP="00DE1438">
            <w:pPr>
              <w:pStyle w:val="a8"/>
              <w:numPr>
                <w:ilvl w:val="1"/>
                <w:numId w:val="2"/>
              </w:numPr>
              <w:spacing w:line="259" w:lineRule="auto"/>
              <w:ind w:leftChars="0"/>
              <w:contextualSpacing/>
              <w:rPr>
                <w:rFonts w:ascii="MHeiHK-Light" w:eastAsia="MHeiHK-Light" w:hAnsi="MHeiHK-Light"/>
              </w:rPr>
            </w:pPr>
            <w:r w:rsidRPr="00C125D7">
              <w:rPr>
                <w:rFonts w:ascii="MHeiHK-Light" w:eastAsia="MHeiHK-Light" w:hAnsi="MHeiHK-Light"/>
              </w:rPr>
              <w:t>Swim downstream</w:t>
            </w:r>
          </w:p>
          <w:p w14:paraId="4A40643C" w14:textId="00D76D40" w:rsidR="00DE1438" w:rsidRPr="0099713C" w:rsidRDefault="00C125D7" w:rsidP="00DE1438">
            <w:pPr>
              <w:pStyle w:val="a8"/>
              <w:numPr>
                <w:ilvl w:val="1"/>
                <w:numId w:val="2"/>
              </w:numPr>
              <w:spacing w:line="259" w:lineRule="auto"/>
              <w:ind w:leftChars="0"/>
              <w:contextualSpacing/>
              <w:rPr>
                <w:rFonts w:ascii="MHeiHK-Light" w:eastAsia="MHeiHK-Light" w:hAnsi="MHeiHK-Light"/>
              </w:rPr>
            </w:pPr>
            <w:r w:rsidRPr="00C125D7">
              <w:rPr>
                <w:rFonts w:ascii="MHeiHK-Light" w:eastAsia="MHeiHK-Light" w:hAnsi="MHeiHK-Light"/>
              </w:rPr>
              <w:t>Go with the waves</w:t>
            </w:r>
            <w:r w:rsidRPr="00C125D7">
              <w:rPr>
                <w:rFonts w:ascii="Calibri" w:eastAsia="MHeiHK-Light" w:hAnsi="Calibri" w:cs="Calibri"/>
              </w:rPr>
              <w:t> </w:t>
            </w:r>
          </w:p>
          <w:p w14:paraId="23523740" w14:textId="3FE48715" w:rsidR="00DE1438" w:rsidRPr="0099713C" w:rsidRDefault="00000000" w:rsidP="00DE1438">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1B75C5">
                <v:shape id="_x0000_s2061" type="#_x0000_t202" style="position:absolute;left:0;text-align:left;margin-left:472.7pt;margin-top:18.45pt;width:23.25pt;height:24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61">
                    <w:txbxContent>
                      <w:p w14:paraId="0A5AA4FF" w14:textId="77777777" w:rsidR="00D87A5F" w:rsidRDefault="00D87A5F" w:rsidP="00D87A5F">
                        <w:pPr>
                          <w:jc w:val="center"/>
                          <w:rPr>
                            <w:color w:val="FF0000"/>
                            <w:lang w:eastAsia="zh-HK"/>
                          </w:rPr>
                        </w:pPr>
                      </w:p>
                    </w:txbxContent>
                  </v:textbox>
                </v:shape>
              </w:pict>
            </w:r>
            <w:r w:rsidR="00C125D7" w:rsidRPr="00C125D7">
              <w:rPr>
                <w:rFonts w:ascii="MHeiHK-Light" w:eastAsia="MHeiHK-Light" w:hAnsi="MHeiHK-Light"/>
              </w:rPr>
              <w:t>Leap with all its might</w:t>
            </w:r>
          </w:p>
          <w:p w14:paraId="70C9C49C" w14:textId="57EBBC76" w:rsidR="00DE1438" w:rsidRPr="0099713C" w:rsidRDefault="00C125D7" w:rsidP="00DE1438">
            <w:pPr>
              <w:pStyle w:val="a8"/>
              <w:numPr>
                <w:ilvl w:val="1"/>
                <w:numId w:val="2"/>
              </w:numPr>
              <w:spacing w:line="259" w:lineRule="auto"/>
              <w:ind w:leftChars="0"/>
              <w:contextualSpacing/>
              <w:rPr>
                <w:rFonts w:ascii="MHeiHK-Light" w:eastAsia="MHeiHK-Light" w:hAnsi="MHeiHK-Light"/>
              </w:rPr>
            </w:pPr>
            <w:r w:rsidRPr="00C125D7">
              <w:rPr>
                <w:rFonts w:ascii="MHeiHK-Light" w:eastAsia="MHeiHK-Light" w:hAnsi="MHeiHK-Light"/>
              </w:rPr>
              <w:t>Swim in circles</w:t>
            </w:r>
          </w:p>
        </w:tc>
      </w:tr>
      <w:tr w:rsidR="009A1153" w14:paraId="71BFD8FA" w14:textId="77777777" w:rsidTr="7491D1D5">
        <w:trPr>
          <w:trHeight w:val="1380"/>
        </w:trPr>
        <w:tc>
          <w:tcPr>
            <w:tcW w:w="10349" w:type="dxa"/>
          </w:tcPr>
          <w:p w14:paraId="7858548A" w14:textId="00B64849"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Pr="0099713C">
              <w:rPr>
                <w:rFonts w:ascii="MHeiHK-Light" w:eastAsia="MHeiHK-Light" w:hAnsi="MHeiHK-Light"/>
              </w:rPr>
              <w:t xml:space="preserve"> </w:t>
            </w:r>
            <w:r w:rsidR="00C125D7" w:rsidRPr="00C125D7">
              <w:rPr>
                <w:rFonts w:ascii="MHeiHK-Light" w:eastAsia="MHeiHK-Light" w:hAnsi="MHeiHK-Light"/>
              </w:rPr>
              <w:t>Do you think it is still valid to wish someone to “leap over the Dragon Gate” in this day and age?</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9776;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2839B266" w:rsidR="002626E5" w:rsidRPr="00E44ACC" w:rsidRDefault="002626E5" w:rsidP="002626E5">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hint="eastAsia"/>
        </w:rPr>
        <w:t>B</w:t>
      </w:r>
    </w:p>
    <w:p w14:paraId="1D35BE59" w14:textId="4632D230" w:rsidR="002626E5" w:rsidRPr="00E44ACC" w:rsidRDefault="00C125D7"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59F0A" w14:textId="77777777" w:rsidR="003F1A41" w:rsidRDefault="003F1A41" w:rsidP="006B248F">
      <w:pPr>
        <w:spacing w:after="0" w:line="240" w:lineRule="auto"/>
      </w:pPr>
      <w:r>
        <w:separator/>
      </w:r>
    </w:p>
  </w:endnote>
  <w:endnote w:type="continuationSeparator" w:id="0">
    <w:p w14:paraId="45D9FCA3" w14:textId="77777777" w:rsidR="003F1A41" w:rsidRDefault="003F1A41"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5C831264-C27D-433C-81BB-7008B4881A92}"/>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Calibri">
    <w:panose1 w:val="020F0502020204030204"/>
    <w:charset w:val="00"/>
    <w:family w:val="swiss"/>
    <w:pitch w:val="variable"/>
    <w:sig w:usb0="E4002EFF" w:usb1="C000247B" w:usb2="00000009" w:usb3="00000000" w:csb0="000001FF" w:csb1="00000000"/>
    <w:embedRegular r:id="rId2" w:fontKey="{3E2BDABD-34DE-43FC-B157-E12531CAB924}"/>
  </w:font>
  <w:font w:name="Aptos Display">
    <w:charset w:val="00"/>
    <w:family w:val="swiss"/>
    <w:pitch w:val="variable"/>
    <w:sig w:usb0="20000287" w:usb1="00000003" w:usb2="00000000" w:usb3="00000000" w:csb0="0000019F" w:csb1="00000000"/>
    <w:embedRegular r:id="rId3" w:fontKey="{49779514-64E2-4A3C-9026-C59D688528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646FA" w14:textId="77777777" w:rsidR="003F1A41" w:rsidRDefault="003F1A41" w:rsidP="006B248F">
      <w:pPr>
        <w:spacing w:after="0" w:line="240" w:lineRule="auto"/>
      </w:pPr>
      <w:r>
        <w:separator/>
      </w:r>
    </w:p>
  </w:footnote>
  <w:footnote w:type="continuationSeparator" w:id="0">
    <w:p w14:paraId="76BB1556" w14:textId="77777777" w:rsidR="003F1A41" w:rsidRDefault="003F1A41"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F5014"/>
    <w:rsid w:val="00140165"/>
    <w:rsid w:val="00176204"/>
    <w:rsid w:val="001A1B9F"/>
    <w:rsid w:val="001B62CE"/>
    <w:rsid w:val="002044EE"/>
    <w:rsid w:val="0022435A"/>
    <w:rsid w:val="002626E5"/>
    <w:rsid w:val="00265F48"/>
    <w:rsid w:val="002776A4"/>
    <w:rsid w:val="002800D2"/>
    <w:rsid w:val="002846B8"/>
    <w:rsid w:val="002C4A36"/>
    <w:rsid w:val="003041BA"/>
    <w:rsid w:val="00327096"/>
    <w:rsid w:val="00390A68"/>
    <w:rsid w:val="003945E4"/>
    <w:rsid w:val="003F1A41"/>
    <w:rsid w:val="0040008B"/>
    <w:rsid w:val="0040129E"/>
    <w:rsid w:val="00401DD1"/>
    <w:rsid w:val="004171E4"/>
    <w:rsid w:val="0048773B"/>
    <w:rsid w:val="004D0DDE"/>
    <w:rsid w:val="00584D22"/>
    <w:rsid w:val="005D76EE"/>
    <w:rsid w:val="00636666"/>
    <w:rsid w:val="006925FF"/>
    <w:rsid w:val="006B248F"/>
    <w:rsid w:val="007705B1"/>
    <w:rsid w:val="00780F38"/>
    <w:rsid w:val="007C180B"/>
    <w:rsid w:val="007F69D6"/>
    <w:rsid w:val="0083036E"/>
    <w:rsid w:val="008401D0"/>
    <w:rsid w:val="008471A7"/>
    <w:rsid w:val="00897992"/>
    <w:rsid w:val="00967F64"/>
    <w:rsid w:val="0099713C"/>
    <w:rsid w:val="009A1153"/>
    <w:rsid w:val="009D073F"/>
    <w:rsid w:val="00A12A49"/>
    <w:rsid w:val="00A52AF7"/>
    <w:rsid w:val="00A57297"/>
    <w:rsid w:val="00B13D32"/>
    <w:rsid w:val="00B3646E"/>
    <w:rsid w:val="00B464C6"/>
    <w:rsid w:val="00C125D7"/>
    <w:rsid w:val="00CA056A"/>
    <w:rsid w:val="00D30856"/>
    <w:rsid w:val="00D77AFB"/>
    <w:rsid w:val="00D87A5F"/>
    <w:rsid w:val="00DB79D9"/>
    <w:rsid w:val="00DE1438"/>
    <w:rsid w:val="00E44ACC"/>
    <w:rsid w:val="00E65024"/>
    <w:rsid w:val="00E809C0"/>
    <w:rsid w:val="00ED4F7E"/>
    <w:rsid w:val="00EF74B2"/>
    <w:rsid w:val="00F2239A"/>
    <w:rsid w:val="00F625A5"/>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21</cp:revision>
  <cp:lastPrinted>2024-07-18T12:00:00Z</cp:lastPrinted>
  <dcterms:created xsi:type="dcterms:W3CDTF">2024-07-18T10:51:00Z</dcterms:created>
  <dcterms:modified xsi:type="dcterms:W3CDTF">2024-09-01T18:03:00Z</dcterms:modified>
</cp:coreProperties>
</file>